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8C15" w14:textId="77777777" w:rsidR="001C394E" w:rsidRDefault="00113D61">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SYLLABUS</w:t>
      </w:r>
    </w:p>
    <w:p w14:paraId="0FA9D6AD" w14:textId="77777777" w:rsidR="001C394E" w:rsidRDefault="001C394E">
      <w:pPr>
        <w:pBdr>
          <w:top w:val="nil"/>
          <w:left w:val="nil"/>
          <w:bottom w:val="nil"/>
          <w:right w:val="nil"/>
          <w:between w:val="nil"/>
        </w:pBdr>
        <w:rPr>
          <w:rFonts w:ascii="Calibri" w:eastAsia="Calibri" w:hAnsi="Calibri" w:cs="Calibri"/>
          <w:b/>
          <w:color w:val="000000"/>
        </w:rPr>
      </w:pPr>
    </w:p>
    <w:p w14:paraId="019D648C" w14:textId="77777777" w:rsidR="001C394E" w:rsidRDefault="00113D6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sz w:val="28"/>
          <w:szCs w:val="28"/>
        </w:rPr>
        <w:t xml:space="preserve">The Domino Effect </w:t>
      </w:r>
    </w:p>
    <w:p w14:paraId="0E26FD18" w14:textId="77777777" w:rsidR="001C394E" w:rsidRDefault="00113D6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Drake University</w:t>
      </w:r>
    </w:p>
    <w:p w14:paraId="08C837F9" w14:textId="77777777" w:rsidR="001C394E" w:rsidRDefault="00113D6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School of Education</w:t>
      </w:r>
    </w:p>
    <w:p w14:paraId="0417F78E" w14:textId="77777777" w:rsidR="001C394E" w:rsidRDefault="00113D6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Des Moines, Iowa</w:t>
      </w:r>
    </w:p>
    <w:p w14:paraId="2680C53D" w14:textId="77777777" w:rsidR="001C394E" w:rsidRDefault="001C394E">
      <w:pPr>
        <w:pBdr>
          <w:top w:val="nil"/>
          <w:left w:val="nil"/>
          <w:bottom w:val="nil"/>
          <w:right w:val="nil"/>
          <w:between w:val="nil"/>
        </w:pBdr>
        <w:rPr>
          <w:rFonts w:ascii="Calibri" w:eastAsia="Calibri" w:hAnsi="Calibri" w:cs="Calibri"/>
          <w:color w:val="000000"/>
        </w:rPr>
      </w:pPr>
    </w:p>
    <w:p w14:paraId="351B6B4C" w14:textId="7AF3C126"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Term: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 xml:space="preserve">Instructor:  </w:t>
      </w:r>
      <w:r w:rsidR="000352F7">
        <w:rPr>
          <w:rFonts w:ascii="Calibri" w:eastAsia="Calibri" w:hAnsi="Calibri" w:cs="Calibri"/>
          <w:color w:val="000000"/>
          <w:sz w:val="22"/>
          <w:szCs w:val="22"/>
        </w:rPr>
        <w:t>Bob Stensrud</w:t>
      </w:r>
      <w:r>
        <w:rPr>
          <w:rFonts w:ascii="Calibri" w:eastAsia="Calibri" w:hAnsi="Calibri" w:cs="Calibri"/>
          <w:color w:val="000000"/>
          <w:sz w:val="22"/>
          <w:szCs w:val="22"/>
        </w:rPr>
        <w:t xml:space="preserve"> </w:t>
      </w:r>
    </w:p>
    <w:p w14:paraId="77F0124B" w14:textId="61E8F7DA"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Course Dates:</w:t>
      </w:r>
      <w:r w:rsidR="00F765B7">
        <w:rPr>
          <w:rFonts w:ascii="Calibri" w:eastAsia="Calibri" w:hAnsi="Calibri" w:cs="Calibri"/>
          <w:color w:val="000000"/>
          <w:sz w:val="22"/>
          <w:szCs w:val="22"/>
        </w:rPr>
        <w:t xml:space="preserve">              </w:t>
      </w:r>
      <w:r w:rsidR="00F765B7">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0352F7">
        <w:rPr>
          <w:rFonts w:ascii="Calibri" w:eastAsia="Calibri" w:hAnsi="Calibri" w:cs="Calibri"/>
          <w:color w:val="000000"/>
          <w:sz w:val="22"/>
          <w:szCs w:val="22"/>
        </w:rPr>
        <w:t>robert.stensrud</w:t>
      </w:r>
      <w:r>
        <w:rPr>
          <w:rFonts w:ascii="Calibri" w:eastAsia="Calibri" w:hAnsi="Calibri" w:cs="Calibri"/>
          <w:color w:val="000000"/>
          <w:sz w:val="22"/>
          <w:szCs w:val="22"/>
        </w:rPr>
        <w:t>@drake.edu</w:t>
      </w:r>
    </w:p>
    <w:p w14:paraId="4FFABAF9" w14:textId="77777777"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Credit Hours</w:t>
      </w:r>
      <w:r>
        <w:rPr>
          <w:rFonts w:ascii="Calibri" w:eastAsia="Calibri" w:hAnsi="Calibri" w:cs="Calibri"/>
          <w:color w:val="000000"/>
          <w:sz w:val="22"/>
          <w:szCs w:val="22"/>
        </w:rPr>
        <w:t>:  1 credit hour</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60E3BE18" w14:textId="77777777" w:rsidR="001C394E" w:rsidRDefault="001C394E">
      <w:pPr>
        <w:pBdr>
          <w:top w:val="nil"/>
          <w:left w:val="nil"/>
          <w:bottom w:val="nil"/>
          <w:right w:val="nil"/>
          <w:between w:val="nil"/>
        </w:pBdr>
        <w:rPr>
          <w:rFonts w:ascii="Calibri" w:eastAsia="Calibri" w:hAnsi="Calibri" w:cs="Calibri"/>
          <w:b/>
          <w:sz w:val="22"/>
          <w:szCs w:val="22"/>
        </w:rPr>
      </w:pPr>
    </w:p>
    <w:p w14:paraId="1C007E2E" w14:textId="77777777" w:rsidR="001C394E" w:rsidRDefault="00113D6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Course Overview:</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 xml:space="preserve">This Domino Effect course is designed to provide intervention strategies and understanding to those who work with at-risk youth. </w:t>
      </w:r>
      <w:r>
        <w:rPr>
          <w:rFonts w:ascii="Calibri" w:eastAsia="Calibri" w:hAnsi="Calibri" w:cs="Calibri"/>
          <w:color w:val="000000"/>
          <w:sz w:val="22"/>
          <w:szCs w:val="22"/>
        </w:rPr>
        <w:t>Students will hear first-hand accounts from a mental health expert about ways to support students with mental and emotional health concerns. Students will have the opportunity to hear from</w:t>
      </w:r>
      <w:r>
        <w:rPr>
          <w:rFonts w:ascii="Calibri" w:eastAsia="Calibri" w:hAnsi="Calibri" w:cs="Calibri"/>
          <w:sz w:val="22"/>
          <w:szCs w:val="22"/>
        </w:rPr>
        <w:t xml:space="preserve"> formerly incarcerated individuals </w:t>
      </w:r>
      <w:r>
        <w:rPr>
          <w:rFonts w:ascii="Calibri" w:eastAsia="Calibri" w:hAnsi="Calibri" w:cs="Calibri"/>
          <w:color w:val="000000"/>
          <w:sz w:val="22"/>
          <w:szCs w:val="22"/>
        </w:rPr>
        <w:t>who can testify to successful and unsuccessful interventions adults attempted to help them while they were in school. </w:t>
      </w:r>
    </w:p>
    <w:p w14:paraId="59F56DEC" w14:textId="77777777" w:rsidR="001C394E" w:rsidRDefault="001C394E">
      <w:pPr>
        <w:pBdr>
          <w:top w:val="nil"/>
          <w:left w:val="nil"/>
          <w:bottom w:val="nil"/>
          <w:right w:val="nil"/>
          <w:between w:val="nil"/>
        </w:pBdr>
        <w:rPr>
          <w:rFonts w:ascii="Calibri" w:eastAsia="Calibri" w:hAnsi="Calibri" w:cs="Calibri"/>
          <w:i/>
          <w:sz w:val="22"/>
          <w:szCs w:val="22"/>
        </w:rPr>
      </w:pPr>
    </w:p>
    <w:p w14:paraId="3786CDF4" w14:textId="77777777" w:rsidR="001C394E" w:rsidRDefault="00113D6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i/>
          <w:color w:val="000000"/>
          <w:sz w:val="22"/>
          <w:szCs w:val="22"/>
        </w:rPr>
        <w:t>The Domino Effect</w:t>
      </w:r>
      <w:r>
        <w:rPr>
          <w:rFonts w:ascii="Calibri" w:eastAsia="Calibri" w:hAnsi="Calibri" w:cs="Calibri"/>
          <w:color w:val="000000"/>
          <w:sz w:val="22"/>
          <w:szCs w:val="22"/>
        </w:rPr>
        <w:t xml:space="preserve"> course helps participants identify</w:t>
      </w:r>
      <w:r>
        <w:rPr>
          <w:rFonts w:ascii="Calibri" w:eastAsia="Calibri" w:hAnsi="Calibri" w:cs="Calibri"/>
          <w:color w:val="000000"/>
          <w:sz w:val="22"/>
          <w:szCs w:val="22"/>
          <w:highlight w:val="white"/>
        </w:rPr>
        <w:t xml:space="preserve"> early warning signs for at-risk students. </w:t>
      </w:r>
      <w:r>
        <w:rPr>
          <w:rFonts w:ascii="Calibri" w:eastAsia="Calibri" w:hAnsi="Calibri" w:cs="Calibri"/>
          <w:color w:val="000000"/>
          <w:sz w:val="22"/>
          <w:szCs w:val="22"/>
        </w:rPr>
        <w:t xml:space="preserve"> This course allows participants to hear the voices of </w:t>
      </w:r>
      <w:r>
        <w:rPr>
          <w:rFonts w:ascii="Calibri" w:eastAsia="Calibri" w:hAnsi="Calibri" w:cs="Calibri"/>
          <w:sz w:val="22"/>
          <w:szCs w:val="22"/>
        </w:rPr>
        <w:t>individuals</w:t>
      </w:r>
      <w:r>
        <w:rPr>
          <w:rFonts w:ascii="Calibri" w:eastAsia="Calibri" w:hAnsi="Calibri" w:cs="Calibri"/>
          <w:color w:val="000000"/>
          <w:sz w:val="22"/>
          <w:szCs w:val="22"/>
        </w:rPr>
        <w:t xml:space="preserve"> who were previously incarcerated. </w:t>
      </w:r>
      <w:r>
        <w:rPr>
          <w:rFonts w:ascii="Calibri" w:eastAsia="Calibri" w:hAnsi="Calibri" w:cs="Calibri"/>
          <w:sz w:val="22"/>
          <w:szCs w:val="22"/>
        </w:rPr>
        <w:t xml:space="preserve">Participants </w:t>
      </w:r>
      <w:r>
        <w:rPr>
          <w:rFonts w:ascii="Calibri" w:eastAsia="Calibri" w:hAnsi="Calibri" w:cs="Calibri"/>
          <w:color w:val="000000"/>
          <w:sz w:val="22"/>
          <w:szCs w:val="22"/>
        </w:rPr>
        <w:t>will build their personal empathy towards the unique situations many students at-risk are facing and develop strategies and effective inventions to support these students.</w:t>
      </w:r>
    </w:p>
    <w:p w14:paraId="4997CD9A" w14:textId="77777777" w:rsidR="001C394E" w:rsidRDefault="001C394E">
      <w:pPr>
        <w:pBdr>
          <w:top w:val="nil"/>
          <w:left w:val="nil"/>
          <w:bottom w:val="nil"/>
          <w:right w:val="nil"/>
          <w:between w:val="nil"/>
        </w:pBdr>
        <w:rPr>
          <w:rFonts w:ascii="Calibri" w:eastAsia="Calibri" w:hAnsi="Calibri" w:cs="Calibri"/>
          <w:sz w:val="22"/>
          <w:szCs w:val="22"/>
        </w:rPr>
      </w:pPr>
    </w:p>
    <w:p w14:paraId="5FB75D1E" w14:textId="77777777"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course will be delivered online using the Blackboard Learning Management System and will be broken down into several components of study/analysis: </w:t>
      </w:r>
    </w:p>
    <w:p w14:paraId="187C2F61" w14:textId="77777777" w:rsidR="001C394E" w:rsidRDefault="00113D6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Text readings </w:t>
      </w:r>
    </w:p>
    <w:p w14:paraId="6F3249CB" w14:textId="77777777" w:rsidR="001C394E" w:rsidRDefault="00113D6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Video presentations</w:t>
      </w:r>
    </w:p>
    <w:p w14:paraId="7745DB5E" w14:textId="77777777" w:rsidR="001C394E" w:rsidRDefault="00113D6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Reflection on current practices related to at-risk students </w:t>
      </w:r>
    </w:p>
    <w:p w14:paraId="4DFD9145" w14:textId="77777777" w:rsidR="001C394E" w:rsidRDefault="00113D6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Interaction with your peers and your instructor</w:t>
      </w:r>
    </w:p>
    <w:p w14:paraId="13BAE21B" w14:textId="77777777" w:rsidR="001C394E" w:rsidRDefault="00113D6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ssignments designed to allow for direct implementation of the concepts in this course  </w:t>
      </w:r>
    </w:p>
    <w:p w14:paraId="0380D7B7" w14:textId="77777777" w:rsidR="001C394E" w:rsidRDefault="001C394E">
      <w:pPr>
        <w:pBdr>
          <w:top w:val="nil"/>
          <w:left w:val="nil"/>
          <w:bottom w:val="nil"/>
          <w:right w:val="nil"/>
          <w:between w:val="nil"/>
        </w:pBdr>
        <w:rPr>
          <w:rFonts w:ascii="Calibri" w:eastAsia="Calibri" w:hAnsi="Calibri" w:cs="Calibri"/>
          <w:b/>
          <w:sz w:val="22"/>
          <w:szCs w:val="22"/>
        </w:rPr>
      </w:pPr>
    </w:p>
    <w:p w14:paraId="00E039E9" w14:textId="77777777" w:rsidR="001C394E" w:rsidRDefault="00113D6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Course Goals:</w:t>
      </w:r>
    </w:p>
    <w:p w14:paraId="351A5C7D"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4F5AEDC5" w14:textId="77777777" w:rsidR="001C394E" w:rsidRDefault="00113D61">
      <w:p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After completing this course, participants will be able to:</w:t>
      </w:r>
    </w:p>
    <w:p w14:paraId="6E60730C" w14:textId="77777777" w:rsidR="001C394E" w:rsidRDefault="00113D61">
      <w:pPr>
        <w:numPr>
          <w:ilvl w:val="0"/>
          <w:numId w:val="2"/>
        </w:numPr>
        <w:pBdr>
          <w:top w:val="nil"/>
          <w:left w:val="nil"/>
          <w:bottom w:val="nil"/>
          <w:right w:val="nil"/>
          <w:between w:val="nil"/>
        </w:pBdr>
        <w:rPr>
          <w:rFonts w:ascii="Calibri" w:eastAsia="Calibri" w:hAnsi="Calibri" w:cs="Calibri"/>
          <w:b/>
          <w:color w:val="000000"/>
          <w:sz w:val="22"/>
          <w:szCs w:val="22"/>
          <w:highlight w:val="white"/>
        </w:rPr>
      </w:pPr>
      <w:r>
        <w:rPr>
          <w:rFonts w:ascii="Calibri" w:eastAsia="Calibri" w:hAnsi="Calibri" w:cs="Calibri"/>
          <w:color w:val="000000"/>
          <w:sz w:val="22"/>
          <w:szCs w:val="22"/>
          <w:highlight w:val="white"/>
        </w:rPr>
        <w:t>Identify early warning signs of students who are at-risk.</w:t>
      </w:r>
    </w:p>
    <w:p w14:paraId="052A78AB" w14:textId="77777777" w:rsidR="001C394E" w:rsidRDefault="00113D61">
      <w:pPr>
        <w:numPr>
          <w:ilvl w:val="0"/>
          <w:numId w:val="2"/>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Build empathy for students who do not have support from parents or others in their sphere.</w:t>
      </w:r>
    </w:p>
    <w:p w14:paraId="4963DB69" w14:textId="77777777" w:rsidR="001C394E" w:rsidRDefault="00113D61">
      <w:pPr>
        <w:numPr>
          <w:ilvl w:val="0"/>
          <w:numId w:val="2"/>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Understand why attendance is often poor for at-risk students.</w:t>
      </w:r>
    </w:p>
    <w:p w14:paraId="16E53A31" w14:textId="77777777" w:rsidR="001C394E" w:rsidRDefault="00113D61">
      <w:pPr>
        <w:numPr>
          <w:ilvl w:val="0"/>
          <w:numId w:val="2"/>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Identify strategies to effectively communicate with at-risk students.</w:t>
      </w:r>
    </w:p>
    <w:p w14:paraId="72F6249E" w14:textId="77777777" w:rsidR="001C394E" w:rsidRDefault="00113D61">
      <w:pPr>
        <w:numPr>
          <w:ilvl w:val="0"/>
          <w:numId w:val="2"/>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Identify effective interventions to support at-risk students.</w:t>
      </w:r>
    </w:p>
    <w:p w14:paraId="67E7B1CA"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3E9C7DE8"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1496F9DC" w14:textId="1E27A7B8" w:rsidR="001C394E" w:rsidRDefault="00113D6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Course Assignments:</w:t>
      </w:r>
    </w:p>
    <w:p w14:paraId="01EA2D2D" w14:textId="77777777" w:rsidR="006B560F" w:rsidRDefault="006B560F" w:rsidP="006B560F">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Domino Effect Course Information</w:t>
      </w:r>
    </w:p>
    <w:p w14:paraId="124326C7" w14:textId="043F6B08" w:rsidR="006B560F" w:rsidRDefault="006B560F" w:rsidP="006B56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Introduction: Journal Entry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 pts.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FD3D744" w14:textId="6F1FFEF1" w:rsidR="006B560F" w:rsidRDefault="006B560F" w:rsidP="006B56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Discussion Forum: Participant Introductions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 pts.</w:t>
      </w:r>
    </w:p>
    <w:p w14:paraId="4CF5FCDC" w14:textId="77777777" w:rsidR="006B560F" w:rsidRDefault="006B560F" w:rsidP="006B560F">
      <w:pPr>
        <w:pBdr>
          <w:top w:val="nil"/>
          <w:left w:val="nil"/>
          <w:bottom w:val="nil"/>
          <w:right w:val="nil"/>
          <w:between w:val="nil"/>
        </w:pBdr>
        <w:rPr>
          <w:rFonts w:ascii="Calibri" w:eastAsia="Calibri" w:hAnsi="Calibri" w:cs="Calibri"/>
          <w:b/>
          <w:sz w:val="22"/>
          <w:szCs w:val="22"/>
        </w:rPr>
      </w:pPr>
    </w:p>
    <w:p w14:paraId="13F25466" w14:textId="77777777" w:rsidR="006B560F" w:rsidRDefault="006B560F" w:rsidP="006B560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Module 1</w:t>
      </w:r>
      <w:r>
        <w:rPr>
          <w:rFonts w:ascii="Calibri" w:eastAsia="Calibri" w:hAnsi="Calibri" w:cs="Calibri"/>
          <w:b/>
          <w:color w:val="000000"/>
          <w:sz w:val="22"/>
          <w:szCs w:val="22"/>
        </w:rPr>
        <w:tab/>
      </w:r>
    </w:p>
    <w:p w14:paraId="529C83AD" w14:textId="0D430655" w:rsidR="006B560F" w:rsidRDefault="006B560F" w:rsidP="006B560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Assignment: </w:t>
      </w:r>
      <w:r>
        <w:rPr>
          <w:rFonts w:ascii="Calibri" w:eastAsia="Calibri" w:hAnsi="Calibri" w:cs="Calibri"/>
          <w:color w:val="000000"/>
          <w:sz w:val="22"/>
          <w:szCs w:val="22"/>
        </w:rPr>
        <w:t>Silent Epidemic Follow Up Questions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 pts.</w:t>
      </w:r>
    </w:p>
    <w:p w14:paraId="725A0120" w14:textId="037A19F1" w:rsidR="006B560F" w:rsidRDefault="006B560F" w:rsidP="006B560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sz w:val="22"/>
          <w:szCs w:val="22"/>
        </w:rPr>
        <w:t>Module 1: Journal Entry-At-risk Indicators and Interventions</w:t>
      </w:r>
      <w:r>
        <w:rPr>
          <w:rFonts w:ascii="Calibri" w:eastAsia="Calibri" w:hAnsi="Calibri" w:cs="Calibri"/>
          <w:sz w:val="22"/>
          <w:szCs w:val="22"/>
        </w:rPr>
        <w:tab/>
      </w:r>
      <w:r>
        <w:rPr>
          <w:rFonts w:ascii="Calibri" w:eastAsia="Calibri" w:hAnsi="Calibri" w:cs="Calibri"/>
          <w:sz w:val="22"/>
          <w:szCs w:val="22"/>
        </w:rPr>
        <w:tab/>
        <w:t>5 pts.</w:t>
      </w:r>
    </w:p>
    <w:p w14:paraId="2D1CD091" w14:textId="72EBA7BE" w:rsidR="001C394E" w:rsidRDefault="00113D6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sidR="006B560F">
        <w:rPr>
          <w:rFonts w:ascii="Calibri" w:eastAsia="Calibri" w:hAnsi="Calibri" w:cs="Calibri"/>
          <w:sz w:val="22"/>
          <w:szCs w:val="22"/>
        </w:rPr>
        <w:tab/>
      </w:r>
    </w:p>
    <w:p w14:paraId="23DDC292" w14:textId="77777777" w:rsidR="006B560F" w:rsidRDefault="006B560F" w:rsidP="006B560F">
      <w:pPr>
        <w:pBdr>
          <w:top w:val="nil"/>
          <w:left w:val="nil"/>
          <w:bottom w:val="nil"/>
          <w:right w:val="nil"/>
          <w:between w:val="nil"/>
        </w:pBdr>
        <w:tabs>
          <w:tab w:val="left" w:pos="1920"/>
        </w:tabs>
        <w:rPr>
          <w:rFonts w:ascii="Calibri" w:eastAsia="Calibri" w:hAnsi="Calibri" w:cs="Calibri"/>
          <w:b/>
          <w:color w:val="000000"/>
          <w:sz w:val="22"/>
          <w:szCs w:val="22"/>
        </w:rPr>
      </w:pPr>
    </w:p>
    <w:p w14:paraId="6B06C983" w14:textId="11812E66" w:rsidR="006B560F" w:rsidRDefault="006B560F" w:rsidP="006B560F">
      <w:pPr>
        <w:pBdr>
          <w:top w:val="nil"/>
          <w:left w:val="nil"/>
          <w:bottom w:val="nil"/>
          <w:right w:val="nil"/>
          <w:between w:val="nil"/>
        </w:pBdr>
        <w:tabs>
          <w:tab w:val="left" w:pos="1920"/>
        </w:tabs>
        <w:rPr>
          <w:rFonts w:ascii="Calibri" w:eastAsia="Calibri" w:hAnsi="Calibri" w:cs="Calibri"/>
          <w:sz w:val="22"/>
          <w:szCs w:val="22"/>
        </w:rPr>
      </w:pPr>
      <w:r>
        <w:rPr>
          <w:rFonts w:ascii="Calibri" w:eastAsia="Calibri" w:hAnsi="Calibri" w:cs="Calibri"/>
          <w:b/>
          <w:color w:val="000000"/>
          <w:sz w:val="22"/>
          <w:szCs w:val="22"/>
        </w:rPr>
        <w:t>Module 2</w:t>
      </w:r>
      <w:r>
        <w:rPr>
          <w:rFonts w:ascii="Calibri" w:eastAsia="Calibri" w:hAnsi="Calibri" w:cs="Calibri"/>
          <w:sz w:val="22"/>
          <w:szCs w:val="22"/>
        </w:rPr>
        <w:t xml:space="preserve">: </w:t>
      </w:r>
    </w:p>
    <w:p w14:paraId="7E6D8B24" w14:textId="4D63AF0D" w:rsidR="006B560F" w:rsidRDefault="006B560F" w:rsidP="006B560F">
      <w:pPr>
        <w:pBdr>
          <w:top w:val="nil"/>
          <w:left w:val="nil"/>
          <w:bottom w:val="nil"/>
          <w:right w:val="nil"/>
          <w:between w:val="nil"/>
        </w:pBdr>
        <w:tabs>
          <w:tab w:val="left" w:pos="1920"/>
        </w:tabs>
        <w:rPr>
          <w:rFonts w:ascii="Calibri" w:eastAsia="Calibri" w:hAnsi="Calibri" w:cs="Calibri"/>
          <w:sz w:val="22"/>
          <w:szCs w:val="22"/>
        </w:rPr>
      </w:pPr>
      <w:r>
        <w:rPr>
          <w:rFonts w:ascii="Calibri" w:eastAsia="Calibri" w:hAnsi="Calibri" w:cs="Calibri"/>
          <w:sz w:val="22"/>
          <w:szCs w:val="22"/>
        </w:rPr>
        <w:lastRenderedPageBreak/>
        <w:t>Discussion Forum: Help Youth at Risk for ACEs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 pts.</w:t>
      </w:r>
    </w:p>
    <w:p w14:paraId="4B7FDB4A" w14:textId="5B4050AC" w:rsidR="006B560F" w:rsidRDefault="006B560F" w:rsidP="006B560F">
      <w:pPr>
        <w:pBdr>
          <w:top w:val="nil"/>
          <w:left w:val="nil"/>
          <w:bottom w:val="nil"/>
          <w:right w:val="nil"/>
          <w:between w:val="nil"/>
        </w:pBdr>
        <w:tabs>
          <w:tab w:val="left" w:pos="1920"/>
        </w:tabs>
        <w:rPr>
          <w:rFonts w:ascii="Calibri" w:eastAsia="Calibri" w:hAnsi="Calibri" w:cs="Calibri"/>
          <w:sz w:val="22"/>
          <w:szCs w:val="22"/>
        </w:rPr>
      </w:pPr>
      <w:r>
        <w:rPr>
          <w:rFonts w:ascii="Calibri" w:eastAsia="Calibri" w:hAnsi="Calibri" w:cs="Calibri"/>
          <w:sz w:val="22"/>
          <w:szCs w:val="22"/>
        </w:rPr>
        <w:t>Module2: Journal Entry-Donta and Jimmy’s Story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 pts.</w:t>
      </w:r>
    </w:p>
    <w:p w14:paraId="558F06DA" w14:textId="7FAABBB4" w:rsidR="006B560F" w:rsidRDefault="006B560F" w:rsidP="006B56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Module 2: Journal Entry-Previewing Reflection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 pts.</w:t>
      </w:r>
    </w:p>
    <w:p w14:paraId="53EFEC7D" w14:textId="36505A3E" w:rsidR="006B560F" w:rsidRDefault="006B560F" w:rsidP="006B560F">
      <w:pPr>
        <w:pBdr>
          <w:top w:val="nil"/>
          <w:left w:val="nil"/>
          <w:bottom w:val="nil"/>
          <w:right w:val="nil"/>
          <w:between w:val="nil"/>
        </w:pBdr>
        <w:rPr>
          <w:rFonts w:ascii="Calibri" w:eastAsia="Calibri" w:hAnsi="Calibri" w:cs="Calibri"/>
          <w:sz w:val="22"/>
          <w:szCs w:val="22"/>
        </w:rPr>
      </w:pPr>
    </w:p>
    <w:p w14:paraId="56A23B01" w14:textId="77777777" w:rsidR="006B560F" w:rsidRDefault="006B560F" w:rsidP="006B560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Module 3</w:t>
      </w:r>
    </w:p>
    <w:p w14:paraId="28BE6A2F" w14:textId="5A79799C" w:rsidR="006B560F" w:rsidRDefault="006B560F" w:rsidP="006B560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Discussion Forum: Laura, Jessica, and Caleb’s Stories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 pts.</w:t>
      </w:r>
    </w:p>
    <w:p w14:paraId="013B2EFE" w14:textId="5686672A" w:rsidR="006B560F" w:rsidRDefault="006B560F" w:rsidP="006B560F">
      <w:pPr>
        <w:pBdr>
          <w:top w:val="nil"/>
          <w:left w:val="nil"/>
          <w:bottom w:val="nil"/>
          <w:right w:val="nil"/>
          <w:between w:val="nil"/>
        </w:pBdr>
        <w:rPr>
          <w:rFonts w:ascii="Calibri" w:eastAsia="Calibri" w:hAnsi="Calibri" w:cs="Calibri"/>
          <w:sz w:val="22"/>
          <w:szCs w:val="22"/>
        </w:rPr>
      </w:pPr>
    </w:p>
    <w:p w14:paraId="6BDB9DC2" w14:textId="77777777" w:rsidR="006B560F" w:rsidRDefault="006B560F" w:rsidP="006B560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Module 4</w:t>
      </w:r>
    </w:p>
    <w:p w14:paraId="24CF9457" w14:textId="4A7A9A2F" w:rsidR="006B560F" w:rsidRDefault="006B560F" w:rsidP="006B560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Assignment: </w:t>
      </w:r>
      <w:r>
        <w:rPr>
          <w:rFonts w:ascii="Calibri" w:eastAsia="Calibri" w:hAnsi="Calibri" w:cs="Calibri"/>
          <w:color w:val="000000"/>
          <w:sz w:val="22"/>
          <w:szCs w:val="22"/>
        </w:rPr>
        <w:t>Intervention Plan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 pts.</w:t>
      </w:r>
    </w:p>
    <w:p w14:paraId="2DBD7099" w14:textId="55ACECDA" w:rsidR="006B560F" w:rsidRDefault="006B560F" w:rsidP="006B560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Discussion Forum: Intervention Plan Peer Feedback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4B04AF">
        <w:rPr>
          <w:rFonts w:ascii="Calibri" w:eastAsia="Calibri" w:hAnsi="Calibri" w:cs="Calibri"/>
          <w:sz w:val="22"/>
          <w:szCs w:val="22"/>
        </w:rPr>
        <w:t>10</w:t>
      </w:r>
      <w:r>
        <w:rPr>
          <w:rFonts w:ascii="Calibri" w:eastAsia="Calibri" w:hAnsi="Calibri" w:cs="Calibri"/>
          <w:sz w:val="22"/>
          <w:szCs w:val="22"/>
        </w:rPr>
        <w:t xml:space="preserve"> pts.</w:t>
      </w:r>
    </w:p>
    <w:p w14:paraId="16DA9238"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5A282291" w14:textId="77777777" w:rsidR="001C394E" w:rsidRDefault="00113D61">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i/>
          <w:color w:val="000000"/>
          <w:sz w:val="22"/>
          <w:szCs w:val="22"/>
        </w:rPr>
        <w:tab/>
      </w:r>
      <w:r>
        <w:rPr>
          <w:rFonts w:ascii="Calibri" w:eastAsia="Calibri" w:hAnsi="Calibri" w:cs="Calibri"/>
          <w:color w:val="000000"/>
          <w:sz w:val="22"/>
          <w:szCs w:val="22"/>
        </w:rPr>
        <w:tab/>
      </w:r>
    </w:p>
    <w:p w14:paraId="50C305AB" w14:textId="77777777" w:rsidR="001C394E" w:rsidRDefault="00113D61">
      <w:pPr>
        <w:spacing w:after="200"/>
        <w:rPr>
          <w:rFonts w:ascii="Calibri" w:eastAsia="Calibri" w:hAnsi="Calibri" w:cs="Calibri"/>
          <w:sz w:val="22"/>
          <w:szCs w:val="22"/>
        </w:rPr>
      </w:pPr>
      <w:r>
        <w:rPr>
          <w:rFonts w:ascii="Calibri" w:eastAsia="Calibri" w:hAnsi="Calibri" w:cs="Calibri"/>
          <w:b/>
          <w:sz w:val="22"/>
          <w:szCs w:val="22"/>
        </w:rPr>
        <w:t xml:space="preserve">Evaluation Criteria: </w:t>
      </w:r>
    </w:p>
    <w:p w14:paraId="64BD47A9" w14:textId="77777777" w:rsidR="001C394E" w:rsidRDefault="00113D61">
      <w:pPr>
        <w:spacing w:after="200"/>
        <w:rPr>
          <w:rFonts w:ascii="Calibri" w:eastAsia="Calibri" w:hAnsi="Calibri" w:cs="Calibri"/>
          <w:sz w:val="22"/>
          <w:szCs w:val="22"/>
        </w:rPr>
      </w:pPr>
      <w:r>
        <w:rPr>
          <w:rFonts w:ascii="Calibri" w:eastAsia="Calibri" w:hAnsi="Calibri" w:cs="Calibri"/>
          <w:sz w:val="22"/>
          <w:szCs w:val="22"/>
        </w:rPr>
        <w:t xml:space="preserve">Assignment-specific assessment guidelines are detailed in each module in Blackboard. However, the following criteria apply for all assignments: </w:t>
      </w:r>
    </w:p>
    <w:p w14:paraId="4C7316BB" w14:textId="77777777" w:rsidR="001C394E" w:rsidRDefault="00113D61">
      <w:pPr>
        <w:numPr>
          <w:ilvl w:val="0"/>
          <w:numId w:val="3"/>
        </w:numPr>
        <w:spacing w:after="200"/>
        <w:rPr>
          <w:rFonts w:ascii="Calibri" w:eastAsia="Calibri" w:hAnsi="Calibri" w:cs="Calibri"/>
          <w:sz w:val="22"/>
          <w:szCs w:val="22"/>
        </w:rPr>
      </w:pPr>
      <w:r>
        <w:rPr>
          <w:rFonts w:ascii="Calibri" w:eastAsia="Calibri" w:hAnsi="Calibri" w:cs="Calibri"/>
          <w:sz w:val="22"/>
          <w:szCs w:val="22"/>
        </w:rPr>
        <w:t xml:space="preserve">Assignments will be turned in by midnight on Sunday of the designated week. Late work will not be accepted. Exceptions in the case of emergency will be considered on a case-by-case basis when communicated to the instructor. If you know of and communicate potential due-date obstacles </w:t>
      </w:r>
      <w:r>
        <w:rPr>
          <w:rFonts w:ascii="Calibri" w:eastAsia="Calibri" w:hAnsi="Calibri" w:cs="Calibri"/>
          <w:i/>
          <w:sz w:val="22"/>
          <w:szCs w:val="22"/>
        </w:rPr>
        <w:t>in advance</w:t>
      </w:r>
      <w:r>
        <w:rPr>
          <w:rFonts w:ascii="Calibri" w:eastAsia="Calibri" w:hAnsi="Calibri" w:cs="Calibri"/>
          <w:sz w:val="22"/>
          <w:szCs w:val="22"/>
        </w:rPr>
        <w:t xml:space="preserve">, accommodations may be considered. </w:t>
      </w:r>
    </w:p>
    <w:p w14:paraId="763BD2D5" w14:textId="5FA950B4" w:rsidR="001C394E" w:rsidRDefault="00113D61">
      <w:pPr>
        <w:numPr>
          <w:ilvl w:val="0"/>
          <w:numId w:val="3"/>
        </w:numPr>
        <w:spacing w:after="200"/>
        <w:rPr>
          <w:rFonts w:ascii="Calibri" w:eastAsia="Calibri" w:hAnsi="Calibri" w:cs="Calibri"/>
          <w:sz w:val="22"/>
          <w:szCs w:val="22"/>
        </w:rPr>
      </w:pPr>
      <w:r>
        <w:rPr>
          <w:rFonts w:ascii="Calibri" w:eastAsia="Calibri" w:hAnsi="Calibri" w:cs="Calibri"/>
          <w:sz w:val="22"/>
          <w:szCs w:val="22"/>
        </w:rPr>
        <w:t xml:space="preserve">Proper grammar and spelling </w:t>
      </w:r>
      <w:r w:rsidR="000352F7">
        <w:rPr>
          <w:rFonts w:ascii="Calibri" w:eastAsia="Calibri" w:hAnsi="Calibri" w:cs="Calibri"/>
          <w:sz w:val="22"/>
          <w:szCs w:val="22"/>
        </w:rPr>
        <w:t>are</w:t>
      </w:r>
      <w:r>
        <w:rPr>
          <w:rFonts w:ascii="Calibri" w:eastAsia="Calibri" w:hAnsi="Calibri" w:cs="Calibri"/>
          <w:sz w:val="22"/>
          <w:szCs w:val="22"/>
        </w:rPr>
        <w:t xml:space="preserve"> expected on each assignment, including blog and journal posts, and will be taken into consideration when grading submissions. </w:t>
      </w:r>
    </w:p>
    <w:p w14:paraId="7014197B" w14:textId="77777777" w:rsidR="001C394E" w:rsidRDefault="00113D61">
      <w:pPr>
        <w:numPr>
          <w:ilvl w:val="0"/>
          <w:numId w:val="3"/>
        </w:numPr>
        <w:spacing w:after="200"/>
        <w:rPr>
          <w:rFonts w:ascii="Calibri" w:eastAsia="Calibri" w:hAnsi="Calibri" w:cs="Calibri"/>
          <w:sz w:val="22"/>
          <w:szCs w:val="22"/>
        </w:rPr>
      </w:pPr>
      <w:r>
        <w:rPr>
          <w:rFonts w:ascii="Calibri" w:eastAsia="Calibri" w:hAnsi="Calibri" w:cs="Calibri"/>
          <w:sz w:val="22"/>
          <w:szCs w:val="22"/>
        </w:rPr>
        <w:t xml:space="preserve">It is expected that all required readings and components of each module </w:t>
      </w:r>
      <w:r>
        <w:rPr>
          <w:rFonts w:ascii="Calibri" w:eastAsia="Calibri" w:hAnsi="Calibri" w:cs="Calibri"/>
          <w:sz w:val="22"/>
          <w:szCs w:val="22"/>
          <w:u w:val="single"/>
        </w:rPr>
        <w:t>will</w:t>
      </w:r>
      <w:r>
        <w:rPr>
          <w:rFonts w:ascii="Calibri" w:eastAsia="Calibri" w:hAnsi="Calibri" w:cs="Calibri"/>
          <w:sz w:val="22"/>
          <w:szCs w:val="22"/>
        </w:rPr>
        <w:t xml:space="preserve"> be completed. The instructor may hold students accountable for information included in any portion of each module, whether there is an assessment for that information or not. </w:t>
      </w:r>
    </w:p>
    <w:p w14:paraId="4E22774C"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1B4782F1" w14:textId="77777777" w:rsidR="001C394E" w:rsidRDefault="00113D6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Points and Letter Grades: </w:t>
      </w:r>
    </w:p>
    <w:p w14:paraId="21771359" w14:textId="77777777" w:rsidR="001C394E" w:rsidRDefault="001C394E">
      <w:pPr>
        <w:pBdr>
          <w:top w:val="nil"/>
          <w:left w:val="nil"/>
          <w:bottom w:val="nil"/>
          <w:right w:val="nil"/>
          <w:between w:val="nil"/>
        </w:pBdr>
        <w:rPr>
          <w:rFonts w:ascii="Calibri" w:eastAsia="Calibri" w:hAnsi="Calibri" w:cs="Calibri"/>
          <w:b/>
          <w:color w:val="000000"/>
          <w:sz w:val="22"/>
          <w:szCs w:val="22"/>
        </w:rPr>
      </w:pPr>
    </w:p>
    <w:tbl>
      <w:tblPr>
        <w:tblStyle w:val="a0"/>
        <w:tblW w:w="5814" w:type="dxa"/>
        <w:jc w:val="center"/>
        <w:tblBorders>
          <w:top w:val="nil"/>
          <w:left w:val="nil"/>
          <w:bottom w:val="nil"/>
          <w:right w:val="nil"/>
          <w:insideH w:val="nil"/>
          <w:insideV w:val="nil"/>
        </w:tblBorders>
        <w:tblLayout w:type="fixed"/>
        <w:tblLook w:val="0400" w:firstRow="0" w:lastRow="0" w:firstColumn="0" w:lastColumn="0" w:noHBand="0" w:noVBand="1"/>
      </w:tblPr>
      <w:tblGrid>
        <w:gridCol w:w="1908"/>
        <w:gridCol w:w="2340"/>
        <w:gridCol w:w="1566"/>
      </w:tblGrid>
      <w:tr w:rsidR="001C394E" w14:paraId="4411825F" w14:textId="77777777">
        <w:trPr>
          <w:jc w:val="center"/>
        </w:trPr>
        <w:tc>
          <w:tcPr>
            <w:tcW w:w="1908" w:type="dxa"/>
          </w:tcPr>
          <w:p w14:paraId="702DEEDB"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90-100 %</w:t>
            </w:r>
          </w:p>
        </w:tc>
        <w:tc>
          <w:tcPr>
            <w:tcW w:w="2340" w:type="dxa"/>
          </w:tcPr>
          <w:p w14:paraId="2D314A3C" w14:textId="19CF540A" w:rsidR="001C394E" w:rsidRDefault="00F4682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72</w:t>
            </w:r>
            <w:r w:rsidR="00113D61">
              <w:rPr>
                <w:rFonts w:ascii="Calibri" w:eastAsia="Calibri" w:hAnsi="Calibri" w:cs="Calibri"/>
                <w:b/>
                <w:color w:val="000000"/>
                <w:sz w:val="22"/>
                <w:szCs w:val="22"/>
              </w:rPr>
              <w:t xml:space="preserve"> – </w:t>
            </w:r>
            <w:r>
              <w:rPr>
                <w:rFonts w:ascii="Calibri" w:eastAsia="Calibri" w:hAnsi="Calibri" w:cs="Calibri"/>
                <w:b/>
                <w:sz w:val="22"/>
                <w:szCs w:val="22"/>
              </w:rPr>
              <w:t>80</w:t>
            </w:r>
            <w:r w:rsidR="00113D61">
              <w:rPr>
                <w:rFonts w:ascii="Calibri" w:eastAsia="Calibri" w:hAnsi="Calibri" w:cs="Calibri"/>
                <w:b/>
                <w:color w:val="000000"/>
                <w:sz w:val="22"/>
                <w:szCs w:val="22"/>
              </w:rPr>
              <w:t xml:space="preserve"> points</w:t>
            </w:r>
          </w:p>
        </w:tc>
        <w:tc>
          <w:tcPr>
            <w:tcW w:w="1566" w:type="dxa"/>
          </w:tcPr>
          <w:p w14:paraId="56F9B13E"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w:t>
            </w:r>
          </w:p>
        </w:tc>
      </w:tr>
      <w:tr w:rsidR="001C394E" w14:paraId="29ED3F63" w14:textId="77777777">
        <w:trPr>
          <w:jc w:val="center"/>
        </w:trPr>
        <w:tc>
          <w:tcPr>
            <w:tcW w:w="1908" w:type="dxa"/>
          </w:tcPr>
          <w:p w14:paraId="6EC35119"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80-89 %</w:t>
            </w:r>
          </w:p>
        </w:tc>
        <w:tc>
          <w:tcPr>
            <w:tcW w:w="2340" w:type="dxa"/>
          </w:tcPr>
          <w:p w14:paraId="560B1D13" w14:textId="58206E08"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6</w:t>
            </w:r>
            <w:r w:rsidR="00F46820">
              <w:rPr>
                <w:rFonts w:ascii="Calibri" w:eastAsia="Calibri" w:hAnsi="Calibri" w:cs="Calibri"/>
                <w:b/>
                <w:sz w:val="22"/>
                <w:szCs w:val="22"/>
              </w:rPr>
              <w:t>4</w:t>
            </w:r>
            <w:r>
              <w:rPr>
                <w:rFonts w:ascii="Calibri" w:eastAsia="Calibri" w:hAnsi="Calibri" w:cs="Calibri"/>
                <w:b/>
                <w:color w:val="000000"/>
                <w:sz w:val="22"/>
                <w:szCs w:val="22"/>
              </w:rPr>
              <w:t xml:space="preserve"> – </w:t>
            </w:r>
            <w:r w:rsidR="00F46820">
              <w:rPr>
                <w:rFonts w:ascii="Calibri" w:eastAsia="Calibri" w:hAnsi="Calibri" w:cs="Calibri"/>
                <w:b/>
                <w:sz w:val="22"/>
                <w:szCs w:val="22"/>
              </w:rPr>
              <w:t>71</w:t>
            </w:r>
            <w:r>
              <w:rPr>
                <w:rFonts w:ascii="Calibri" w:eastAsia="Calibri" w:hAnsi="Calibri" w:cs="Calibri"/>
                <w:b/>
                <w:color w:val="000000"/>
                <w:sz w:val="22"/>
                <w:szCs w:val="22"/>
              </w:rPr>
              <w:t xml:space="preserve"> points</w:t>
            </w:r>
          </w:p>
        </w:tc>
        <w:tc>
          <w:tcPr>
            <w:tcW w:w="1566" w:type="dxa"/>
          </w:tcPr>
          <w:p w14:paraId="03673873"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w:t>
            </w:r>
          </w:p>
        </w:tc>
      </w:tr>
      <w:tr w:rsidR="001C394E" w14:paraId="3B5E4C05" w14:textId="77777777">
        <w:trPr>
          <w:jc w:val="center"/>
        </w:trPr>
        <w:tc>
          <w:tcPr>
            <w:tcW w:w="1908" w:type="dxa"/>
          </w:tcPr>
          <w:p w14:paraId="0DA587DE"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70-79 %</w:t>
            </w:r>
          </w:p>
        </w:tc>
        <w:tc>
          <w:tcPr>
            <w:tcW w:w="2340" w:type="dxa"/>
          </w:tcPr>
          <w:p w14:paraId="225A0D64" w14:textId="4AB6342B"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5</w:t>
            </w:r>
            <w:r w:rsidR="00F46820">
              <w:rPr>
                <w:rFonts w:ascii="Calibri" w:eastAsia="Calibri" w:hAnsi="Calibri" w:cs="Calibri"/>
                <w:b/>
                <w:sz w:val="22"/>
                <w:szCs w:val="22"/>
              </w:rPr>
              <w:t>6</w:t>
            </w:r>
            <w:r>
              <w:rPr>
                <w:rFonts w:ascii="Calibri" w:eastAsia="Calibri" w:hAnsi="Calibri" w:cs="Calibri"/>
                <w:b/>
                <w:color w:val="000000"/>
                <w:sz w:val="22"/>
                <w:szCs w:val="22"/>
              </w:rPr>
              <w:t xml:space="preserve"> – </w:t>
            </w:r>
            <w:r>
              <w:rPr>
                <w:rFonts w:ascii="Calibri" w:eastAsia="Calibri" w:hAnsi="Calibri" w:cs="Calibri"/>
                <w:b/>
                <w:sz w:val="22"/>
                <w:szCs w:val="22"/>
              </w:rPr>
              <w:t>6</w:t>
            </w:r>
            <w:r w:rsidR="00F46820">
              <w:rPr>
                <w:rFonts w:ascii="Calibri" w:eastAsia="Calibri" w:hAnsi="Calibri" w:cs="Calibri"/>
                <w:b/>
                <w:sz w:val="22"/>
                <w:szCs w:val="22"/>
              </w:rPr>
              <w:t>3</w:t>
            </w:r>
            <w:r>
              <w:rPr>
                <w:rFonts w:ascii="Calibri" w:eastAsia="Calibri" w:hAnsi="Calibri" w:cs="Calibri"/>
                <w:b/>
                <w:color w:val="000000"/>
                <w:sz w:val="22"/>
                <w:szCs w:val="22"/>
              </w:rPr>
              <w:t xml:space="preserve"> points</w:t>
            </w:r>
          </w:p>
        </w:tc>
        <w:tc>
          <w:tcPr>
            <w:tcW w:w="1566" w:type="dxa"/>
          </w:tcPr>
          <w:p w14:paraId="73C08294"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w:t>
            </w:r>
          </w:p>
        </w:tc>
      </w:tr>
      <w:tr w:rsidR="001C394E" w14:paraId="2D7ACBF0" w14:textId="77777777">
        <w:trPr>
          <w:jc w:val="center"/>
        </w:trPr>
        <w:tc>
          <w:tcPr>
            <w:tcW w:w="1908" w:type="dxa"/>
          </w:tcPr>
          <w:p w14:paraId="2B973728"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60-69 %</w:t>
            </w:r>
          </w:p>
        </w:tc>
        <w:tc>
          <w:tcPr>
            <w:tcW w:w="2340" w:type="dxa"/>
          </w:tcPr>
          <w:p w14:paraId="632BBD1D" w14:textId="608EB6EA"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4</w:t>
            </w:r>
            <w:r w:rsidR="00F46820">
              <w:rPr>
                <w:rFonts w:ascii="Calibri" w:eastAsia="Calibri" w:hAnsi="Calibri" w:cs="Calibri"/>
                <w:b/>
                <w:sz w:val="22"/>
                <w:szCs w:val="22"/>
              </w:rPr>
              <w:t>8</w:t>
            </w:r>
            <w:r>
              <w:rPr>
                <w:rFonts w:ascii="Calibri" w:eastAsia="Calibri" w:hAnsi="Calibri" w:cs="Calibri"/>
                <w:b/>
                <w:color w:val="000000"/>
                <w:sz w:val="22"/>
                <w:szCs w:val="22"/>
              </w:rPr>
              <w:t xml:space="preserve"> – </w:t>
            </w:r>
            <w:r>
              <w:rPr>
                <w:rFonts w:ascii="Calibri" w:eastAsia="Calibri" w:hAnsi="Calibri" w:cs="Calibri"/>
                <w:b/>
                <w:sz w:val="22"/>
                <w:szCs w:val="22"/>
              </w:rPr>
              <w:t>5</w:t>
            </w:r>
            <w:r w:rsidR="00F46820">
              <w:rPr>
                <w:rFonts w:ascii="Calibri" w:eastAsia="Calibri" w:hAnsi="Calibri" w:cs="Calibri"/>
                <w:b/>
                <w:sz w:val="22"/>
                <w:szCs w:val="22"/>
              </w:rPr>
              <w:t>5</w:t>
            </w:r>
            <w:r>
              <w:rPr>
                <w:rFonts w:ascii="Calibri" w:eastAsia="Calibri" w:hAnsi="Calibri" w:cs="Calibri"/>
                <w:b/>
                <w:color w:val="000000"/>
                <w:sz w:val="22"/>
                <w:szCs w:val="22"/>
              </w:rPr>
              <w:t xml:space="preserve"> points</w:t>
            </w:r>
          </w:p>
        </w:tc>
        <w:tc>
          <w:tcPr>
            <w:tcW w:w="1566" w:type="dxa"/>
          </w:tcPr>
          <w:p w14:paraId="2002FB98"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w:t>
            </w:r>
          </w:p>
        </w:tc>
      </w:tr>
      <w:tr w:rsidR="001C394E" w14:paraId="301FEEA7" w14:textId="77777777">
        <w:trPr>
          <w:jc w:val="center"/>
        </w:trPr>
        <w:tc>
          <w:tcPr>
            <w:tcW w:w="1908" w:type="dxa"/>
          </w:tcPr>
          <w:p w14:paraId="5AEE883C"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Below 60 %</w:t>
            </w:r>
          </w:p>
        </w:tc>
        <w:tc>
          <w:tcPr>
            <w:tcW w:w="2340" w:type="dxa"/>
          </w:tcPr>
          <w:p w14:paraId="0BED3BAB" w14:textId="30DF3925" w:rsidR="001C394E" w:rsidRDefault="00F4682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0</w:t>
            </w:r>
            <w:r w:rsidR="00113D61">
              <w:rPr>
                <w:rFonts w:ascii="Calibri" w:eastAsia="Calibri" w:hAnsi="Calibri" w:cs="Calibri"/>
                <w:b/>
                <w:color w:val="000000"/>
                <w:sz w:val="22"/>
                <w:szCs w:val="22"/>
              </w:rPr>
              <w:t xml:space="preserve"> – </w:t>
            </w:r>
            <w:r>
              <w:rPr>
                <w:rFonts w:ascii="Calibri" w:eastAsia="Calibri" w:hAnsi="Calibri" w:cs="Calibri"/>
                <w:b/>
                <w:color w:val="000000"/>
                <w:sz w:val="22"/>
                <w:szCs w:val="22"/>
              </w:rPr>
              <w:t>47</w:t>
            </w:r>
            <w:r w:rsidR="00113D61">
              <w:rPr>
                <w:rFonts w:ascii="Calibri" w:eastAsia="Calibri" w:hAnsi="Calibri" w:cs="Calibri"/>
                <w:b/>
                <w:color w:val="000000"/>
                <w:sz w:val="22"/>
                <w:szCs w:val="22"/>
              </w:rPr>
              <w:t xml:space="preserve"> points</w:t>
            </w:r>
          </w:p>
        </w:tc>
        <w:tc>
          <w:tcPr>
            <w:tcW w:w="1566" w:type="dxa"/>
          </w:tcPr>
          <w:p w14:paraId="2716C8BE" w14:textId="77777777" w:rsidR="001C394E" w:rsidRDefault="00113D6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F</w:t>
            </w:r>
          </w:p>
        </w:tc>
      </w:tr>
    </w:tbl>
    <w:p w14:paraId="54133709" w14:textId="77777777" w:rsidR="001C394E" w:rsidRDefault="001C394E">
      <w:pPr>
        <w:pBdr>
          <w:top w:val="nil"/>
          <w:left w:val="nil"/>
          <w:bottom w:val="nil"/>
          <w:right w:val="nil"/>
          <w:between w:val="nil"/>
        </w:pBdr>
        <w:rPr>
          <w:rFonts w:ascii="Calibri" w:eastAsia="Calibri" w:hAnsi="Calibri" w:cs="Calibri"/>
          <w:b/>
          <w:color w:val="000000"/>
          <w:sz w:val="22"/>
          <w:szCs w:val="22"/>
        </w:rPr>
      </w:pPr>
    </w:p>
    <w:p w14:paraId="00334138" w14:textId="77777777" w:rsidR="001C394E" w:rsidRDefault="00113D61">
      <w:pPr>
        <w:spacing w:before="280" w:after="280"/>
        <w:rPr>
          <w:rFonts w:ascii="Calibri" w:eastAsia="Calibri" w:hAnsi="Calibri" w:cs="Calibri"/>
          <w:sz w:val="22"/>
          <w:szCs w:val="22"/>
        </w:rPr>
      </w:pPr>
      <w:r>
        <w:rPr>
          <w:rFonts w:ascii="Calibri" w:eastAsia="Calibri" w:hAnsi="Calibri" w:cs="Calibri"/>
          <w:b/>
          <w:sz w:val="22"/>
          <w:szCs w:val="22"/>
        </w:rPr>
        <w:t xml:space="preserve">Statement of Plagiarism:  </w:t>
      </w:r>
      <w:r>
        <w:rPr>
          <w:rFonts w:ascii="Calibri" w:eastAsia="Calibri" w:hAnsi="Calibri" w:cs="Calibri"/>
          <w:sz w:val="22"/>
          <w:szCs w:val="22"/>
        </w:rPr>
        <w:t xml:space="preserve">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Do not submit work for this course that you have done for other courses. </w:t>
      </w:r>
    </w:p>
    <w:p w14:paraId="4959B8DE" w14:textId="77777777" w:rsidR="001C394E" w:rsidRDefault="00113D61">
      <w:pPr>
        <w:spacing w:before="280" w:after="280"/>
        <w:rPr>
          <w:rFonts w:ascii="Calibri" w:eastAsia="Calibri" w:hAnsi="Calibri" w:cs="Calibri"/>
          <w:sz w:val="22"/>
          <w:szCs w:val="22"/>
        </w:rPr>
      </w:pPr>
      <w:r>
        <w:rPr>
          <w:rFonts w:ascii="Calibri" w:eastAsia="Calibri" w:hAnsi="Calibri" w:cs="Calibri"/>
          <w:b/>
          <w:sz w:val="22"/>
          <w:szCs w:val="22"/>
        </w:rPr>
        <w:t xml:space="preserve">Accommodations Clause: </w:t>
      </w:r>
    </w:p>
    <w:p w14:paraId="1215E6FB" w14:textId="77777777" w:rsidR="001C394E" w:rsidRDefault="00113D61">
      <w:pPr>
        <w:spacing w:before="280" w:after="280"/>
        <w:rPr>
          <w:rFonts w:ascii="Calibri" w:eastAsia="Calibri" w:hAnsi="Calibri" w:cs="Calibri"/>
          <w:sz w:val="22"/>
          <w:szCs w:val="22"/>
        </w:rPr>
      </w:pPr>
      <w:r>
        <w:rPr>
          <w:rFonts w:ascii="Calibri" w:eastAsia="Calibri" w:hAnsi="Calibri" w:cs="Calibri"/>
          <w:sz w:val="22"/>
          <w:szCs w:val="22"/>
        </w:rPr>
        <w:t xml:space="preserve">If you have a disability and will require academic accommodations in this course, please contact your instructor at the beginning of the course or prior to the first official day class. Accommodations are coordinated by Michelle Laughlin. Jean Hansen may assist as well. Their contact information is listed below: </w:t>
      </w:r>
    </w:p>
    <w:p w14:paraId="6D4AF43C" w14:textId="77777777"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Michelle Laughlin</w:t>
      </w:r>
    </w:p>
    <w:p w14:paraId="6F88A5D1" w14:textId="39E524CB"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Director of </w:t>
      </w:r>
      <w:r w:rsidR="000352F7">
        <w:rPr>
          <w:rFonts w:ascii="Calibri" w:eastAsia="Calibri" w:hAnsi="Calibri" w:cs="Calibri"/>
          <w:color w:val="000000"/>
          <w:sz w:val="22"/>
          <w:szCs w:val="22"/>
        </w:rPr>
        <w:t>Access and Success</w:t>
      </w:r>
    </w:p>
    <w:p w14:paraId="684E4539" w14:textId="77777777" w:rsidR="001C394E" w:rsidRDefault="00113D6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515-271-1835 </w:t>
      </w:r>
    </w:p>
    <w:p w14:paraId="1DC2971E" w14:textId="77777777" w:rsidR="001C394E" w:rsidRDefault="00F765B7">
      <w:pPr>
        <w:pBdr>
          <w:top w:val="nil"/>
          <w:left w:val="nil"/>
          <w:bottom w:val="nil"/>
          <w:right w:val="nil"/>
          <w:between w:val="nil"/>
        </w:pBdr>
        <w:rPr>
          <w:rFonts w:ascii="Calibri" w:eastAsia="Calibri" w:hAnsi="Calibri" w:cs="Calibri"/>
          <w:color w:val="0000FF"/>
          <w:sz w:val="22"/>
          <w:szCs w:val="22"/>
        </w:rPr>
      </w:pPr>
      <w:hyperlink r:id="rId8">
        <w:r w:rsidR="00113D61">
          <w:rPr>
            <w:rFonts w:ascii="Calibri" w:eastAsia="Calibri" w:hAnsi="Calibri" w:cs="Calibri"/>
            <w:color w:val="0000FF"/>
            <w:sz w:val="22"/>
            <w:szCs w:val="22"/>
            <w:u w:val="single"/>
          </w:rPr>
          <w:t>michelle.laughlin@drake.edu</w:t>
        </w:r>
      </w:hyperlink>
      <w:r w:rsidR="00113D61">
        <w:rPr>
          <w:rFonts w:ascii="Calibri" w:eastAsia="Calibri" w:hAnsi="Calibri" w:cs="Calibri"/>
          <w:color w:val="0000FF"/>
          <w:sz w:val="22"/>
          <w:szCs w:val="22"/>
        </w:rPr>
        <w:t xml:space="preserve"> </w:t>
      </w:r>
    </w:p>
    <w:p w14:paraId="4D2C1398" w14:textId="77777777" w:rsidR="001C394E" w:rsidRDefault="001C394E">
      <w:pPr>
        <w:rPr>
          <w:rFonts w:ascii="Calibri" w:eastAsia="Calibri" w:hAnsi="Calibri" w:cs="Calibri"/>
          <w:sz w:val="22"/>
          <w:szCs w:val="22"/>
        </w:rPr>
      </w:pPr>
    </w:p>
    <w:p w14:paraId="2EF882D0" w14:textId="77777777" w:rsidR="001C394E" w:rsidRDefault="00113D61">
      <w:pPr>
        <w:rPr>
          <w:rFonts w:ascii="Calibri" w:eastAsia="Calibri" w:hAnsi="Calibri" w:cs="Calibri"/>
          <w:sz w:val="22"/>
          <w:szCs w:val="22"/>
        </w:rPr>
      </w:pPr>
      <w:r>
        <w:rPr>
          <w:rFonts w:ascii="Calibri" w:eastAsia="Calibri" w:hAnsi="Calibri" w:cs="Calibri"/>
          <w:sz w:val="22"/>
          <w:szCs w:val="22"/>
        </w:rPr>
        <w:t>Jean Hansen</w:t>
      </w:r>
    </w:p>
    <w:p w14:paraId="0EBF422D" w14:textId="77777777" w:rsidR="001C394E" w:rsidRDefault="00113D61">
      <w:pPr>
        <w:rPr>
          <w:rFonts w:ascii="Calibri" w:eastAsia="Calibri" w:hAnsi="Calibri" w:cs="Calibri"/>
          <w:sz w:val="22"/>
          <w:szCs w:val="22"/>
        </w:rPr>
      </w:pPr>
      <w:r>
        <w:rPr>
          <w:rFonts w:ascii="Calibri" w:eastAsia="Calibri" w:hAnsi="Calibri" w:cs="Calibri"/>
          <w:sz w:val="22"/>
          <w:szCs w:val="22"/>
        </w:rPr>
        <w:lastRenderedPageBreak/>
        <w:t>Sr. Online Instructional Designer</w:t>
      </w:r>
    </w:p>
    <w:p w14:paraId="5A5A7F4E" w14:textId="074E68EF" w:rsidR="001C394E" w:rsidRDefault="00113D61">
      <w:pPr>
        <w:rPr>
          <w:rFonts w:ascii="Calibri" w:eastAsia="Calibri" w:hAnsi="Calibri" w:cs="Calibri"/>
          <w:sz w:val="22"/>
          <w:szCs w:val="22"/>
        </w:rPr>
      </w:pPr>
      <w:r>
        <w:rPr>
          <w:rFonts w:ascii="Calibri" w:eastAsia="Calibri" w:hAnsi="Calibri" w:cs="Calibri"/>
          <w:sz w:val="22"/>
          <w:szCs w:val="22"/>
        </w:rPr>
        <w:t>515-</w:t>
      </w:r>
      <w:r w:rsidR="000352F7">
        <w:rPr>
          <w:rFonts w:ascii="Calibri" w:eastAsia="Calibri" w:hAnsi="Calibri" w:cs="Calibri"/>
          <w:sz w:val="22"/>
          <w:szCs w:val="22"/>
        </w:rPr>
        <w:t>271-3906</w:t>
      </w:r>
    </w:p>
    <w:p w14:paraId="5CD2ADB3" w14:textId="77777777" w:rsidR="001C394E" w:rsidRDefault="00113D61">
      <w:pPr>
        <w:rPr>
          <w:rFonts w:ascii="Calibri" w:eastAsia="Calibri" w:hAnsi="Calibri" w:cs="Calibri"/>
          <w:sz w:val="22"/>
          <w:szCs w:val="22"/>
        </w:rPr>
      </w:pPr>
      <w:r>
        <w:rPr>
          <w:rFonts w:ascii="Calibri" w:eastAsia="Calibri" w:hAnsi="Calibri" w:cs="Calibri"/>
          <w:sz w:val="22"/>
          <w:szCs w:val="22"/>
        </w:rPr>
        <w:t xml:space="preserve">jean.hansen@drake.edu </w:t>
      </w:r>
    </w:p>
    <w:p w14:paraId="195E881E" w14:textId="77777777" w:rsidR="001C394E" w:rsidRDefault="001C394E">
      <w:pPr>
        <w:pBdr>
          <w:top w:val="nil"/>
          <w:left w:val="nil"/>
          <w:bottom w:val="nil"/>
          <w:right w:val="nil"/>
          <w:between w:val="nil"/>
        </w:pBdr>
        <w:rPr>
          <w:rFonts w:ascii="Calibri" w:eastAsia="Calibri" w:hAnsi="Calibri" w:cs="Calibri"/>
          <w:color w:val="000000"/>
          <w:sz w:val="22"/>
          <w:szCs w:val="22"/>
        </w:rPr>
      </w:pPr>
    </w:p>
    <w:sectPr w:rsidR="001C394E">
      <w:headerReference w:type="even" r:id="rId9"/>
      <w:headerReference w:type="default" r:id="rId10"/>
      <w:footerReference w:type="even" r:id="rId11"/>
      <w:footerReference w:type="default" r:id="rId12"/>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9542" w14:textId="77777777" w:rsidR="003909DA" w:rsidRDefault="003909DA">
      <w:r>
        <w:separator/>
      </w:r>
    </w:p>
  </w:endnote>
  <w:endnote w:type="continuationSeparator" w:id="0">
    <w:p w14:paraId="550CB2E4" w14:textId="77777777" w:rsidR="003909DA" w:rsidRDefault="0039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71F" w14:textId="7C57B8D9" w:rsidR="001C394E" w:rsidRDefault="00113D61">
    <w:pPr>
      <w:pBdr>
        <w:top w:val="nil"/>
        <w:left w:val="nil"/>
        <w:bottom w:val="nil"/>
        <w:right w:val="nil"/>
        <w:between w:val="nil"/>
      </w:pBdr>
      <w:tabs>
        <w:tab w:val="right" w:pos="9360"/>
      </w:tabs>
      <w:jc w:val="right"/>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6B560F">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E556" w14:textId="77777777" w:rsidR="001C394E" w:rsidRDefault="00113D61">
    <w:pPr>
      <w:pBdr>
        <w:top w:val="nil"/>
        <w:left w:val="nil"/>
        <w:bottom w:val="nil"/>
        <w:right w:val="nil"/>
        <w:between w:val="nil"/>
      </w:pBdr>
      <w:tabs>
        <w:tab w:val="right" w:pos="9360"/>
      </w:tabs>
      <w:jc w:val="right"/>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6B560F">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B0C9" w14:textId="77777777" w:rsidR="003909DA" w:rsidRDefault="003909DA">
      <w:r>
        <w:separator/>
      </w:r>
    </w:p>
  </w:footnote>
  <w:footnote w:type="continuationSeparator" w:id="0">
    <w:p w14:paraId="4E7DB346" w14:textId="77777777" w:rsidR="003909DA" w:rsidRDefault="0039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7855" w14:textId="77777777" w:rsidR="001C394E" w:rsidRDefault="00113D61">
    <w:pPr>
      <w:pBdr>
        <w:top w:val="nil"/>
        <w:left w:val="nil"/>
        <w:bottom w:val="nil"/>
        <w:right w:val="nil"/>
        <w:between w:val="nil"/>
      </w:pBdr>
      <w:tabs>
        <w:tab w:val="right" w:pos="9360"/>
      </w:tabs>
      <w:rPr>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CE08" w14:textId="77777777" w:rsidR="001C394E" w:rsidRDefault="00113D61">
    <w:pPr>
      <w:pBdr>
        <w:top w:val="nil"/>
        <w:left w:val="nil"/>
        <w:bottom w:val="nil"/>
        <w:right w:val="nil"/>
        <w:between w:val="nil"/>
      </w:pBdr>
      <w:tabs>
        <w:tab w:val="right" w:pos="9360"/>
      </w:tabs>
      <w:rPr>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A96"/>
    <w:multiLevelType w:val="multilevel"/>
    <w:tmpl w:val="9B84B9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7A2A4B"/>
    <w:multiLevelType w:val="multilevel"/>
    <w:tmpl w:val="838AA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E662D0"/>
    <w:multiLevelType w:val="multilevel"/>
    <w:tmpl w:val="4232E91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98925435">
    <w:abstractNumId w:val="1"/>
  </w:num>
  <w:num w:numId="2" w16cid:durableId="400056188">
    <w:abstractNumId w:val="2"/>
  </w:num>
  <w:num w:numId="3" w16cid:durableId="47961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4E"/>
    <w:rsid w:val="000352F7"/>
    <w:rsid w:val="00113D61"/>
    <w:rsid w:val="00163D8F"/>
    <w:rsid w:val="001A4A72"/>
    <w:rsid w:val="001C394E"/>
    <w:rsid w:val="003909DA"/>
    <w:rsid w:val="003F7B93"/>
    <w:rsid w:val="004B04AF"/>
    <w:rsid w:val="00603012"/>
    <w:rsid w:val="00647CAE"/>
    <w:rsid w:val="00694727"/>
    <w:rsid w:val="006B560F"/>
    <w:rsid w:val="00792A00"/>
    <w:rsid w:val="007C273F"/>
    <w:rsid w:val="008A6718"/>
    <w:rsid w:val="008E4DB1"/>
    <w:rsid w:val="00A9772D"/>
    <w:rsid w:val="00C949F1"/>
    <w:rsid w:val="00DD1B74"/>
    <w:rsid w:val="00F46820"/>
    <w:rsid w:val="00F765B7"/>
    <w:rsid w:val="00FC0645"/>
    <w:rsid w:val="00FD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9C10"/>
  <w15:docId w15:val="{0463D467-BC83-1444-B4C7-FA1DB90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rPr>
  </w:style>
  <w:style w:type="numbering" w:customStyle="1" w:styleId="Bullet">
    <w:name w:val="Bullet"/>
  </w:style>
  <w:style w:type="paragraph" w:styleId="BalloonText">
    <w:name w:val="Balloon Text"/>
    <w:basedOn w:val="Normal"/>
    <w:link w:val="BalloonTextChar"/>
    <w:locked/>
    <w:rsid w:val="00212E1A"/>
    <w:rPr>
      <w:rFonts w:ascii="Lucida Grande" w:hAnsi="Lucida Grande"/>
      <w:sz w:val="18"/>
      <w:szCs w:val="18"/>
      <w:lang w:val="x-none" w:eastAsia="x-none"/>
    </w:rPr>
  </w:style>
  <w:style w:type="character" w:customStyle="1" w:styleId="BalloonTextChar">
    <w:name w:val="Balloon Text Char"/>
    <w:link w:val="BalloonText"/>
    <w:rsid w:val="00212E1A"/>
    <w:rPr>
      <w:rFonts w:ascii="Lucida Grande" w:hAnsi="Lucida Grande"/>
      <w:sz w:val="18"/>
      <w:szCs w:val="18"/>
    </w:rPr>
  </w:style>
  <w:style w:type="paragraph" w:customStyle="1" w:styleId="DarkList-Accent51">
    <w:name w:val="Dark List - Accent 51"/>
    <w:basedOn w:val="Normal"/>
    <w:uiPriority w:val="34"/>
    <w:qFormat/>
    <w:rsid w:val="00B56EDC"/>
    <w:pPr>
      <w:ind w:left="720"/>
      <w:contextualSpacing/>
    </w:pPr>
    <w:rPr>
      <w:rFonts w:ascii="Cambria" w:eastAsia="Cambria" w:hAnsi="Cambria"/>
    </w:rPr>
  </w:style>
  <w:style w:type="paragraph" w:customStyle="1" w:styleId="LightList-Accent51">
    <w:name w:val="Light List - Accent 51"/>
    <w:basedOn w:val="Normal"/>
    <w:uiPriority w:val="34"/>
    <w:qFormat/>
    <w:rsid w:val="00014984"/>
    <w:pPr>
      <w:ind w:left="720"/>
      <w:contextualSpacing/>
    </w:pPr>
    <w:rPr>
      <w:rFonts w:ascii="Cambria" w:eastAsia="Cambria" w:hAnsi="Cambria"/>
    </w:rPr>
  </w:style>
  <w:style w:type="paragraph" w:styleId="Header">
    <w:name w:val="header"/>
    <w:basedOn w:val="Normal"/>
    <w:link w:val="HeaderChar"/>
    <w:rsid w:val="00090EDA"/>
    <w:pPr>
      <w:tabs>
        <w:tab w:val="center" w:pos="4320"/>
        <w:tab w:val="right" w:pos="8640"/>
      </w:tabs>
    </w:pPr>
    <w:rPr>
      <w:lang w:val="x-none" w:eastAsia="x-none"/>
    </w:rPr>
  </w:style>
  <w:style w:type="character" w:customStyle="1" w:styleId="HeaderChar">
    <w:name w:val="Header Char"/>
    <w:link w:val="Header"/>
    <w:rsid w:val="00090EDA"/>
    <w:rPr>
      <w:sz w:val="24"/>
      <w:szCs w:val="24"/>
    </w:rPr>
  </w:style>
  <w:style w:type="paragraph" w:styleId="Footer">
    <w:name w:val="footer"/>
    <w:basedOn w:val="Normal"/>
    <w:link w:val="FooterChar"/>
    <w:rsid w:val="00090EDA"/>
    <w:pPr>
      <w:tabs>
        <w:tab w:val="center" w:pos="4320"/>
        <w:tab w:val="right" w:pos="8640"/>
      </w:tabs>
    </w:pPr>
    <w:rPr>
      <w:lang w:val="x-none" w:eastAsia="x-none"/>
    </w:rPr>
  </w:style>
  <w:style w:type="character" w:customStyle="1" w:styleId="FooterChar">
    <w:name w:val="Footer Char"/>
    <w:link w:val="Footer"/>
    <w:rsid w:val="00090EDA"/>
    <w:rPr>
      <w:sz w:val="24"/>
      <w:szCs w:val="24"/>
    </w:rPr>
  </w:style>
  <w:style w:type="character" w:styleId="Hyperlink">
    <w:name w:val="Hyperlink"/>
    <w:rsid w:val="00651CFE"/>
    <w:rPr>
      <w:color w:val="0000FF"/>
      <w:u w:val="single"/>
    </w:rPr>
  </w:style>
  <w:style w:type="table" w:styleId="TableGrid">
    <w:name w:val="Table Grid"/>
    <w:basedOn w:val="TableNormal"/>
    <w:uiPriority w:val="59"/>
    <w:rsid w:val="00897AEA"/>
    <w:rPr>
      <w:rFonts w:ascii="Cambria" w:hAnsi="Cambria"/>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basedOn w:val="Normal"/>
    <w:uiPriority w:val="72"/>
    <w:qFormat/>
    <w:rsid w:val="00A85CA8"/>
    <w:pPr>
      <w:ind w:left="720"/>
      <w:contextualSpacing/>
    </w:pPr>
  </w:style>
  <w:style w:type="paragraph" w:customStyle="1" w:styleId="MediumList2-Accent41">
    <w:name w:val="Medium List 2 - Accent 41"/>
    <w:basedOn w:val="Normal"/>
    <w:qFormat/>
    <w:rsid w:val="008641B5"/>
    <w:pPr>
      <w:ind w:left="720"/>
    </w:pPr>
  </w:style>
  <w:style w:type="paragraph" w:styleId="BodyText">
    <w:name w:val="Body Text"/>
    <w:basedOn w:val="Normal"/>
    <w:link w:val="BodyTextChar"/>
    <w:rsid w:val="008641B5"/>
    <w:rPr>
      <w:rFonts w:ascii="Arial" w:hAnsi="Arial"/>
      <w:b/>
      <w:color w:val="000000"/>
      <w:sz w:val="22"/>
      <w:szCs w:val="20"/>
    </w:rPr>
  </w:style>
  <w:style w:type="character" w:customStyle="1" w:styleId="BodyTextChar">
    <w:name w:val="Body Text Char"/>
    <w:link w:val="BodyText"/>
    <w:rsid w:val="008641B5"/>
    <w:rPr>
      <w:rFonts w:ascii="Arial" w:hAnsi="Arial"/>
      <w:b/>
      <w:color w:val="000000"/>
      <w:sz w:val="22"/>
    </w:rPr>
  </w:style>
  <w:style w:type="character" w:styleId="CommentReference">
    <w:name w:val="annotation reference"/>
    <w:rsid w:val="00C16544"/>
    <w:rPr>
      <w:sz w:val="18"/>
      <w:szCs w:val="18"/>
    </w:rPr>
  </w:style>
  <w:style w:type="paragraph" w:styleId="CommentText">
    <w:name w:val="annotation text"/>
    <w:basedOn w:val="Normal"/>
    <w:link w:val="CommentTextChar"/>
    <w:rsid w:val="00C16544"/>
  </w:style>
  <w:style w:type="character" w:customStyle="1" w:styleId="CommentTextChar">
    <w:name w:val="Comment Text Char"/>
    <w:link w:val="CommentText"/>
    <w:rsid w:val="00C16544"/>
    <w:rPr>
      <w:sz w:val="24"/>
      <w:szCs w:val="24"/>
    </w:rPr>
  </w:style>
  <w:style w:type="paragraph" w:styleId="CommentSubject">
    <w:name w:val="annotation subject"/>
    <w:basedOn w:val="CommentText"/>
    <w:next w:val="CommentText"/>
    <w:link w:val="CommentSubjectChar"/>
    <w:rsid w:val="00C16544"/>
    <w:rPr>
      <w:b/>
      <w:bCs/>
      <w:sz w:val="20"/>
      <w:szCs w:val="20"/>
    </w:rPr>
  </w:style>
  <w:style w:type="character" w:customStyle="1" w:styleId="CommentSubjectChar">
    <w:name w:val="Comment Subject Char"/>
    <w:link w:val="CommentSubject"/>
    <w:rsid w:val="00C16544"/>
    <w:rPr>
      <w:b/>
      <w:bCs/>
      <w:sz w:val="24"/>
      <w:szCs w:val="24"/>
    </w:rPr>
  </w:style>
  <w:style w:type="paragraph" w:customStyle="1" w:styleId="MediumGrid1-Accent21">
    <w:name w:val="Medium Grid 1 - Accent 21"/>
    <w:basedOn w:val="Normal"/>
    <w:qFormat/>
    <w:rsid w:val="00482133"/>
    <w:pPr>
      <w:ind w:left="720"/>
    </w:pPr>
  </w:style>
  <w:style w:type="paragraph" w:customStyle="1" w:styleId="MediumList2-Accent21">
    <w:name w:val="Medium List 2 - Accent 21"/>
    <w:hidden/>
    <w:rsid w:val="000B245B"/>
  </w:style>
  <w:style w:type="paragraph" w:styleId="NormalWeb">
    <w:name w:val="Normal (Web)"/>
    <w:basedOn w:val="Normal"/>
    <w:uiPriority w:val="99"/>
    <w:unhideWhenUsed/>
    <w:rsid w:val="00776DFF"/>
    <w:pPr>
      <w:spacing w:before="100" w:beforeAutospacing="1" w:after="100" w:afterAutospacing="1"/>
    </w:pPr>
  </w:style>
  <w:style w:type="character" w:styleId="Emphasis">
    <w:name w:val="Emphasis"/>
    <w:uiPriority w:val="20"/>
    <w:qFormat/>
    <w:rsid w:val="00776DFF"/>
    <w:rPr>
      <w:i/>
      <w:iCs/>
    </w:rPr>
  </w:style>
  <w:style w:type="character" w:styleId="Strong">
    <w:name w:val="Strong"/>
    <w:uiPriority w:val="22"/>
    <w:qFormat/>
    <w:rsid w:val="00776DFF"/>
    <w:rPr>
      <w:b/>
      <w:bCs/>
    </w:rPr>
  </w:style>
  <w:style w:type="paragraph" w:styleId="ListParagraph">
    <w:name w:val="List Paragraph"/>
    <w:basedOn w:val="Normal"/>
    <w:qFormat/>
    <w:rsid w:val="00A53FE1"/>
    <w:pPr>
      <w:ind w:left="720"/>
      <w:contextualSpacing/>
    </w:pPr>
  </w:style>
  <w:style w:type="character" w:styleId="FollowedHyperlink">
    <w:name w:val="FollowedHyperlink"/>
    <w:basedOn w:val="DefaultParagraphFont"/>
    <w:rsid w:val="000768F8"/>
    <w:rPr>
      <w:color w:val="954F72" w:themeColor="followedHyperlink"/>
      <w:u w:val="single"/>
    </w:rPr>
  </w:style>
  <w:style w:type="paragraph" w:styleId="DocumentMap">
    <w:name w:val="Document Map"/>
    <w:basedOn w:val="Normal"/>
    <w:link w:val="DocumentMapChar"/>
    <w:semiHidden/>
    <w:unhideWhenUsed/>
    <w:rsid w:val="00A673CB"/>
  </w:style>
  <w:style w:type="character" w:customStyle="1" w:styleId="DocumentMapChar">
    <w:name w:val="Document Map Char"/>
    <w:basedOn w:val="DefaultParagraphFont"/>
    <w:link w:val="DocumentMap"/>
    <w:semiHidden/>
    <w:rsid w:val="00A673CB"/>
    <w:rPr>
      <w:sz w:val="24"/>
      <w:szCs w:val="24"/>
    </w:rPr>
  </w:style>
  <w:style w:type="paragraph" w:styleId="Revision">
    <w:name w:val="Revision"/>
    <w:hidden/>
    <w:semiHidden/>
    <w:rsid w:val="007224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le.laughlin@drak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xJHhMQu/M/D8jxLZFlxlTdN1g==">AMUW2mVEan8adG407ApM4woOvrvhUn6auzCaQHOsh56gD3tIOWc2AY1EBRfIV7EsT3ZfgMb7GqQH00dn8XRBLjdxJPZHDZVycXpldGBzmB21kKi0bG9iXj8=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Cross</dc:creator>
  <cp:lastModifiedBy>Tracy Davies</cp:lastModifiedBy>
  <cp:revision>3</cp:revision>
  <dcterms:created xsi:type="dcterms:W3CDTF">2023-10-30T16:33:00Z</dcterms:created>
  <dcterms:modified xsi:type="dcterms:W3CDTF">2023-10-30T16:33:00Z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0x010100B59052BCA98C43419276E936B16ADAC7</vt:lpwstr>
  </property>
</Properties>
</file>